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821DE" w14:textId="0B40DB1F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F75DA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B8345D" w14:textId="77777777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>к договору от "_____" _______ 2022 г.</w:t>
      </w:r>
    </w:p>
    <w:p w14:paraId="7302B627" w14:textId="0D91F8BE" w:rsid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>№ 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14:paraId="34005A9B" w14:textId="77777777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F7AF737" w14:textId="5DCF4123" w:rsidR="00F42C35" w:rsidRDefault="002248D7" w:rsidP="00F42C35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7301C0" w:rsidRPr="00B3114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301C0" w:rsidRPr="002248D7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65128C" w:rsidRPr="002248D7">
        <w:rPr>
          <w:rFonts w:ascii="Times New Roman" w:hAnsi="Times New Roman" w:cs="Times New Roman"/>
          <w:bCs/>
          <w:sz w:val="24"/>
          <w:szCs w:val="24"/>
        </w:rPr>
        <w:t>оказание</w:t>
      </w:r>
      <w:r w:rsidR="007301C0" w:rsidRPr="002248D7">
        <w:rPr>
          <w:rFonts w:ascii="Times New Roman" w:hAnsi="Times New Roman" w:cs="Times New Roman"/>
          <w:bCs/>
          <w:sz w:val="24"/>
          <w:szCs w:val="24"/>
        </w:rPr>
        <w:t xml:space="preserve"> услуг </w:t>
      </w:r>
    </w:p>
    <w:p w14:paraId="7077F82C" w14:textId="77777777" w:rsidR="00E85DBC" w:rsidRDefault="002248D7" w:rsidP="00E85DBC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7301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5DBC" w:rsidRPr="00E85DBC">
        <w:rPr>
          <w:rFonts w:ascii="Times New Roman" w:hAnsi="Times New Roman" w:cs="Times New Roman"/>
          <w:b/>
          <w:bCs/>
          <w:sz w:val="24"/>
          <w:szCs w:val="24"/>
        </w:rPr>
        <w:t xml:space="preserve">сертификации на соответствие международному стандарту ISO 45001:2018 </w:t>
      </w:r>
    </w:p>
    <w:p w14:paraId="5B4F7528" w14:textId="00F274D0" w:rsidR="007301C0" w:rsidRPr="00F57DD0" w:rsidRDefault="00E85DBC" w:rsidP="00E85DBC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DBC">
        <w:rPr>
          <w:rFonts w:ascii="Times New Roman" w:hAnsi="Times New Roman" w:cs="Times New Roman"/>
          <w:b/>
          <w:bCs/>
          <w:sz w:val="24"/>
          <w:szCs w:val="24"/>
        </w:rPr>
        <w:t xml:space="preserve">ОАО </w:t>
      </w:r>
      <w:r>
        <w:rPr>
          <w:rFonts w:ascii="Times New Roman" w:hAnsi="Times New Roman" w:cs="Times New Roman"/>
          <w:b/>
          <w:bCs/>
          <w:sz w:val="24"/>
          <w:szCs w:val="24"/>
        </w:rPr>
        <w:t>«Иркутская электросетевая компа</w:t>
      </w:r>
      <w:r w:rsidRPr="00E85DBC">
        <w:rPr>
          <w:rFonts w:ascii="Times New Roman" w:hAnsi="Times New Roman" w:cs="Times New Roman"/>
          <w:b/>
          <w:bCs/>
          <w:sz w:val="24"/>
          <w:szCs w:val="24"/>
        </w:rPr>
        <w:t>ния»</w:t>
      </w:r>
    </w:p>
    <w:p w14:paraId="4F6E412C" w14:textId="36F8915E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0"/>
      </w:tblGrid>
      <w:tr w:rsidR="002248D7" w:rsidRPr="00AF6FEB" w14:paraId="4DA0087C" w14:textId="77777777" w:rsidTr="0025710C">
        <w:trPr>
          <w:trHeight w:val="157"/>
          <w:tblHeader/>
        </w:trPr>
        <w:tc>
          <w:tcPr>
            <w:tcW w:w="1538" w:type="pct"/>
          </w:tcPr>
          <w:p w14:paraId="4C3F8384" w14:textId="77777777" w:rsidR="002248D7" w:rsidRPr="00A15330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30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14:paraId="3BA54049" w14:textId="77777777" w:rsidR="002248D7" w:rsidRPr="00A15330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3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2248D7" w:rsidRPr="00AF6FEB" w14:paraId="69C57A53" w14:textId="77777777" w:rsidTr="0025710C">
        <w:trPr>
          <w:trHeight w:val="70"/>
        </w:trPr>
        <w:tc>
          <w:tcPr>
            <w:tcW w:w="1538" w:type="pct"/>
          </w:tcPr>
          <w:p w14:paraId="0F726055" w14:textId="60516711" w:rsidR="002248D7" w:rsidRPr="00A15330" w:rsidRDefault="00A15330" w:rsidP="001F077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2248D7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E34CDE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3462" w:type="pct"/>
          </w:tcPr>
          <w:p w14:paraId="31E643D8" w14:textId="050C262E" w:rsidR="002248D7" w:rsidRPr="00A15330" w:rsidRDefault="00E34CDE" w:rsidP="00A15330">
            <w:pPr>
              <w:tabs>
                <w:tab w:val="left" w:pos="34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53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услуг </w:t>
            </w:r>
            <w:r w:rsidR="00356B47" w:rsidRPr="00A153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A15330" w:rsidRPr="00A153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сертификации на соответствие международному стандарту ISO 45001:2018 </w:t>
            </w:r>
            <w:r w:rsidR="0036370A" w:rsidRPr="00A15330">
              <w:rPr>
                <w:rFonts w:ascii="Times New Roman" w:hAnsi="Times New Roman" w:cs="Times New Roman"/>
                <w:bCs/>
                <w:sz w:val="24"/>
                <w:szCs w:val="24"/>
              </w:rPr>
              <w:t>ОАО «Ирку</w:t>
            </w:r>
            <w:r w:rsidR="00A15330" w:rsidRPr="00A15330">
              <w:rPr>
                <w:rFonts w:ascii="Times New Roman" w:hAnsi="Times New Roman" w:cs="Times New Roman"/>
                <w:bCs/>
                <w:sz w:val="24"/>
                <w:szCs w:val="24"/>
              </w:rPr>
              <w:t>тская электросетевая компания».</w:t>
            </w:r>
          </w:p>
        </w:tc>
      </w:tr>
      <w:tr w:rsidR="002248D7" w:rsidRPr="00AF6FEB" w14:paraId="75A4075E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57F2BF95" w14:textId="77777777" w:rsidR="002248D7" w:rsidRPr="00A15330" w:rsidRDefault="002248D7" w:rsidP="00F53A78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14:paraId="16AC9385" w14:textId="2DC81AB0" w:rsidR="005A0679" w:rsidRPr="00A15330" w:rsidRDefault="00634BB2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</w:p>
        </w:tc>
      </w:tr>
      <w:tr w:rsidR="005A0679" w:rsidRPr="00AF6FEB" w14:paraId="5FFE59BD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610E55AA" w14:textId="35E0ACDD" w:rsidR="005A0679" w:rsidRPr="00A15330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3462" w:type="pct"/>
            <w:vAlign w:val="center"/>
          </w:tcPr>
          <w:p w14:paraId="1595766D" w14:textId="2D652101" w:rsidR="005A0679" w:rsidRPr="00A15330" w:rsidRDefault="005A0679" w:rsidP="005A0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Иркутск, 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Исполнительная дирекция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29013DF9" w14:textId="4DCE3403" w:rsidR="005A0679" w:rsidRPr="00A15330" w:rsidRDefault="005A0679" w:rsidP="005A0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Иркутск, филиал 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«Южные электрические сети»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EB24CBE" w14:textId="0E17443C" w:rsidR="005A0679" w:rsidRPr="00A15330" w:rsidRDefault="005A0679" w:rsidP="005A0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филиал 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электрические сети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40C0F044" w14:textId="77777777" w:rsidR="005A0679" w:rsidRPr="00A15330" w:rsidRDefault="005A0679" w:rsidP="00634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Ангарск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филиал 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«Иркутская электросетевая компания» 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34BB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электрические сети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6D899E12" w14:textId="77777777" w:rsidR="00634BB2" w:rsidRPr="00A15330" w:rsidRDefault="00634BB2" w:rsidP="00634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Тулун, филиал ОАО «Иркутская электросетевая компания</w:t>
            </w:r>
            <w:r w:rsidR="00FF6FFD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«Западные электрические сети»</w:t>
            </w:r>
          </w:p>
          <w:p w14:paraId="7DF94CA5" w14:textId="307401F0" w:rsidR="00FF6FFD" w:rsidRPr="00A15330" w:rsidRDefault="00FF6FFD" w:rsidP="00634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Братск, филиал ОАО «Иркутская электросетевая компания» «Северные электрические сети»</w:t>
            </w:r>
            <w:r w:rsidR="0036370A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AF6FEB" w14:paraId="4DE9EB95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30BB87E0" w14:textId="10E384EE" w:rsidR="005A0679" w:rsidRPr="00A15330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14:paraId="2558776A" w14:textId="4F292544" w:rsidR="005A0679" w:rsidRPr="00AF6FEB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A0679" w:rsidRPr="00AF6FEB" w14:paraId="29D8FA85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25A67B1A" w14:textId="6526C760" w:rsidR="005A0679" w:rsidRPr="00A15330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и актуальность проведения работ</w:t>
            </w:r>
          </w:p>
        </w:tc>
        <w:tc>
          <w:tcPr>
            <w:tcW w:w="3462" w:type="pct"/>
            <w:vAlign w:val="center"/>
          </w:tcPr>
          <w:p w14:paraId="6037F3C3" w14:textId="77777777" w:rsidR="000A3352" w:rsidRPr="00A15330" w:rsidRDefault="0036370A" w:rsidP="000A3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3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45001:2018 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официальным документом, подтверждающим наличие действующей концепции по обеспечению безопасности в плане здоровья и условий труда рабочих мест, </w:t>
            </w:r>
            <w:r w:rsidR="000A335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наличие необходимо для:</w:t>
            </w:r>
          </w:p>
          <w:p w14:paraId="616D0B2C" w14:textId="0E98B757" w:rsidR="005A0679" w:rsidRPr="00A15330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требований, предъявляемых к российским предприятиям Всемирной Торговой Организацией (ВТО);</w:t>
            </w:r>
          </w:p>
          <w:p w14:paraId="736A2445" w14:textId="1DEBC7CB" w:rsidR="005A0679" w:rsidRPr="00A15330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формирования имиджа предприятия в области выполнения природоохранных требований;</w:t>
            </w:r>
          </w:p>
          <w:p w14:paraId="17B72C37" w14:textId="0BF8B528" w:rsidR="005A0679" w:rsidRPr="00A15330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обеспечения конкурентоспособности предприятия на международном рынке;</w:t>
            </w:r>
          </w:p>
          <w:p w14:paraId="6514A381" w14:textId="1A3887C7" w:rsidR="005A0679" w:rsidRPr="00A15330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экономических и других рисков в бизнес-процессах предприятия.</w:t>
            </w:r>
          </w:p>
          <w:p w14:paraId="114A5250" w14:textId="77777777" w:rsidR="000A3352" w:rsidRPr="00A15330" w:rsidRDefault="000A3352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088CE3" w14:textId="032E5160" w:rsidR="005A0679" w:rsidRPr="00A15330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</w:t>
            </w:r>
            <w:r w:rsidR="000A335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менеджмента промышленной безопасности и охраны труда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35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СМПБиОТ) </w:t>
            </w:r>
            <w:r w:rsidR="00E36CD7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международного стандарта </w:t>
            </w:r>
            <w:r w:rsidR="000A3352" w:rsidRPr="00A153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="000A335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352" w:rsidRPr="00A15330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0A3352"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обеспечивает:</w:t>
            </w:r>
          </w:p>
          <w:p w14:paraId="5B9F19DA" w14:textId="00A5417E" w:rsidR="000A3352" w:rsidRPr="00A15330" w:rsidRDefault="002164B1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среду для управления рисками и возможностями в области охраны здоровья и безопасности труда (далее – ОЗБТ);</w:t>
            </w:r>
          </w:p>
          <w:p w14:paraId="5ECE2C07" w14:textId="488638DD" w:rsidR="002164B1" w:rsidRPr="00A15330" w:rsidRDefault="002164B1" w:rsidP="0021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предотвращение производственных травм и ущерба для здоровья работников, а также обеспечение безопасных в плане здоровья и условий труда рабочих мест.</w:t>
            </w:r>
          </w:p>
          <w:p w14:paraId="7ECD6CEF" w14:textId="4B8AC730" w:rsidR="005A0679" w:rsidRPr="00A15330" w:rsidRDefault="002164B1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показателей в области ОЗБТ.</w:t>
            </w:r>
          </w:p>
        </w:tc>
      </w:tr>
      <w:tr w:rsidR="005A0679" w:rsidRPr="00AF6FEB" w14:paraId="3DD7F86D" w14:textId="77777777" w:rsidTr="00B8746B">
        <w:trPr>
          <w:trHeight w:val="70"/>
        </w:trPr>
        <w:tc>
          <w:tcPr>
            <w:tcW w:w="1538" w:type="pct"/>
          </w:tcPr>
          <w:p w14:paraId="21FF974F" w14:textId="6806FC81" w:rsidR="005A0679" w:rsidRPr="00B8746B" w:rsidRDefault="005A0679" w:rsidP="00B8746B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оказания услуг </w:t>
            </w:r>
          </w:p>
        </w:tc>
        <w:tc>
          <w:tcPr>
            <w:tcW w:w="3462" w:type="pct"/>
            <w:vAlign w:val="center"/>
          </w:tcPr>
          <w:p w14:paraId="31B6CC04" w14:textId="066D6519" w:rsidR="005A0679" w:rsidRPr="00B8746B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получени</w:t>
            </w:r>
            <w:r w:rsidR="00B8746B"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заказчиком сертификата на соответствие международному стандарту </w:t>
            </w:r>
            <w:r w:rsidR="002164B1" w:rsidRPr="00B874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="002164B1"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164B1" w:rsidRPr="00B8746B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A497E27" w14:textId="1364B46A" w:rsidR="005A0679" w:rsidRPr="00B8746B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– с момента подписания Договора </w:t>
            </w:r>
          </w:p>
          <w:p w14:paraId="298A6881" w14:textId="29E9A655" w:rsidR="005A0679" w:rsidRPr="00B8746B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окончание – </w:t>
            </w:r>
            <w:r w:rsidR="006F28CB" w:rsidRPr="006F2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получения сертификата </w:t>
            </w:r>
            <w:r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 план-графиком работ</w:t>
            </w:r>
            <w:r w:rsidR="002164B1" w:rsidRPr="00B87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AF6FEB" w14:paraId="2ADA7D24" w14:textId="77777777" w:rsidTr="0025710C">
        <w:trPr>
          <w:trHeight w:val="405"/>
        </w:trPr>
        <w:tc>
          <w:tcPr>
            <w:tcW w:w="1538" w:type="pct"/>
          </w:tcPr>
          <w:p w14:paraId="21624617" w14:textId="77777777" w:rsidR="005A0679" w:rsidRPr="00D85E7C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3462" w:type="pct"/>
          </w:tcPr>
          <w:p w14:paraId="1CD81A49" w14:textId="77777777" w:rsidR="009640D2" w:rsidRDefault="00D85E7C" w:rsidP="009640D2">
            <w:pPr>
              <w:pStyle w:val="a3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>Предварительная оценка и анализ документации СМПБиОТ</w:t>
            </w:r>
            <w:r w:rsidR="005A0679"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323E254B" w14:textId="319BC888" w:rsidR="005A0679" w:rsidRPr="009640D2" w:rsidRDefault="00D85E7C" w:rsidP="009640D2">
            <w:pPr>
              <w:pStyle w:val="a3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0D2">
              <w:rPr>
                <w:rFonts w:ascii="Times New Roman" w:hAnsi="Times New Roman" w:cs="Times New Roman"/>
                <w:sz w:val="24"/>
                <w:szCs w:val="24"/>
              </w:rPr>
              <w:t>Сертификационный аудит СМПБиОТ</w:t>
            </w:r>
            <w:r w:rsidR="009640D2" w:rsidRPr="009640D2">
              <w:rPr>
                <w:rFonts w:ascii="Times New Roman" w:hAnsi="Times New Roman" w:cs="Times New Roman"/>
                <w:sz w:val="24"/>
                <w:szCs w:val="24"/>
              </w:rPr>
              <w:t>, подготовка и выпуск отчетов по результатам предварительной оценки и анализа документации СМПБиОТ</w:t>
            </w:r>
            <w:r w:rsidR="005A0679" w:rsidRPr="009640D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658E1C7" w14:textId="5472E31A" w:rsidR="005A0679" w:rsidRPr="00D85E7C" w:rsidRDefault="00D85E7C" w:rsidP="00D85E7C">
            <w:pPr>
              <w:pStyle w:val="a3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hanging="3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5E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Получение</w:t>
            </w:r>
            <w:r w:rsidR="005A0679" w:rsidRPr="00D85E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сертификата соответстви</w:t>
            </w:r>
            <w:r w:rsidRPr="00D85E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5A0679" w:rsidRPr="00D85E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международному стандарту </w:t>
            </w:r>
            <w:r w:rsidR="002164B1" w:rsidRPr="00D85E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="002164B1"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164B1"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5A0679" w:rsidRPr="00D85E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AF6FEB" w14:paraId="65E7158C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8C7F" w14:textId="77777777" w:rsidR="005A0679" w:rsidRPr="00972B90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работы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09A8" w14:textId="7AC9047D" w:rsidR="005A0679" w:rsidRPr="00972B90" w:rsidRDefault="00972B90" w:rsidP="00972B90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2B90">
              <w:rPr>
                <w:rFonts w:ascii="Times New Roman" w:hAnsi="Times New Roman" w:cs="Times New Roman"/>
                <w:sz w:val="24"/>
                <w:szCs w:val="24"/>
              </w:rPr>
              <w:t>Провести подготовку к сертификации СМПБиОТ, п</w:t>
            </w:r>
            <w:r w:rsidR="005A0679" w:rsidRPr="00972B90">
              <w:rPr>
                <w:rFonts w:ascii="Times New Roman" w:hAnsi="Times New Roman" w:cs="Times New Roman"/>
                <w:sz w:val="24"/>
                <w:szCs w:val="24"/>
              </w:rPr>
              <w:t xml:space="preserve">ровести </w:t>
            </w:r>
            <w:r w:rsidR="005A0679"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сертификаци</w:t>
            </w:r>
            <w:r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5A0679"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E1F" w:rsidRPr="0097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обеспечить </w:t>
            </w:r>
            <w:r w:rsidR="005A0679"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</w:t>
            </w:r>
            <w:r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5A0679"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подачи заявки в сертифи</w:t>
            </w:r>
            <w:r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>кационный орган на сертификацию</w:t>
            </w:r>
            <w:r w:rsidR="005A0679" w:rsidRPr="00972B9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A0679" w:rsidRPr="00AF6FEB" w14:paraId="372B7B49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7971" w14:textId="77777777" w:rsidR="005A0679" w:rsidRPr="00D85E7C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9134" w14:textId="46CE4616" w:rsidR="005A0679" w:rsidRPr="00D85E7C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E7C">
              <w:rPr>
                <w:rFonts w:ascii="Times New Roman" w:hAnsi="Times New Roman" w:cs="Times New Roman"/>
                <w:sz w:val="24"/>
                <w:szCs w:val="24"/>
              </w:rPr>
              <w:t>Этап 1.</w:t>
            </w:r>
            <w:r w:rsidR="007F1E1F" w:rsidRPr="00D8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F6FEB"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>Предварительная оценка и анализ документации СМПБиОТ</w:t>
            </w:r>
            <w:r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3BE74A44" w14:textId="265BBD91" w:rsidR="005A0679" w:rsidRPr="00D85E7C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E7C">
              <w:rPr>
                <w:rFonts w:ascii="Times New Roman" w:hAnsi="Times New Roman" w:cs="Times New Roman"/>
                <w:sz w:val="24"/>
                <w:szCs w:val="24"/>
              </w:rPr>
              <w:t>Этап 2.</w:t>
            </w:r>
            <w:r w:rsidR="007F1E1F" w:rsidRPr="00D8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5DBC">
              <w:rPr>
                <w:rFonts w:ascii="Times New Roman" w:hAnsi="Times New Roman" w:cs="Times New Roman"/>
                <w:sz w:val="24"/>
                <w:szCs w:val="24"/>
              </w:rPr>
              <w:t>Сертификационная проверка</w:t>
            </w:r>
            <w:r w:rsidR="00AF6FEB" w:rsidRPr="00D85E7C">
              <w:rPr>
                <w:rFonts w:ascii="Times New Roman" w:hAnsi="Times New Roman" w:cs="Times New Roman"/>
                <w:sz w:val="24"/>
                <w:szCs w:val="24"/>
              </w:rPr>
              <w:t xml:space="preserve"> СМПБиОТ</w:t>
            </w:r>
            <w:r w:rsidR="007F1E1F"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F8E0A3B" w14:textId="69630D62" w:rsidR="005A0679" w:rsidRPr="00E85DBC" w:rsidRDefault="005A0679" w:rsidP="00E85DBC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E7C">
              <w:rPr>
                <w:rFonts w:ascii="Times New Roman" w:hAnsi="Times New Roman" w:cs="Times New Roman"/>
                <w:sz w:val="24"/>
                <w:szCs w:val="24"/>
              </w:rPr>
              <w:t>Этап 3.</w:t>
            </w:r>
            <w:r w:rsidR="007F1E1F" w:rsidRPr="00D8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5DBC"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Оценка корректирующих </w:t>
            </w:r>
            <w:r w:rsidR="00E85DBC">
              <w:rPr>
                <w:rFonts w:ascii="Times New Roman" w:hAnsi="Times New Roman" w:cs="Times New Roman"/>
                <w:sz w:val="24"/>
                <w:szCs w:val="24"/>
              </w:rPr>
              <w:t xml:space="preserve">и предупреждающих действий (при </w:t>
            </w:r>
            <w:r w:rsidR="00E85DBC" w:rsidRPr="00E85DBC">
              <w:rPr>
                <w:rFonts w:ascii="Times New Roman" w:hAnsi="Times New Roman" w:cs="Times New Roman"/>
                <w:sz w:val="24"/>
                <w:szCs w:val="24"/>
              </w:rPr>
              <w:t>необходимости)</w:t>
            </w:r>
            <w:r w:rsidR="00E85DBC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AF6FEB" w:rsidRPr="00E85DBC">
              <w:rPr>
                <w:rFonts w:ascii="Times New Roman" w:hAnsi="Times New Roman" w:cs="Times New Roman"/>
                <w:sz w:val="24"/>
                <w:szCs w:val="24"/>
              </w:rPr>
              <w:t>ринятие решения о сертификации. Оформление и выда</w:t>
            </w:r>
            <w:r w:rsidR="00D85E7C" w:rsidRPr="00E85DBC">
              <w:rPr>
                <w:rFonts w:ascii="Times New Roman" w:hAnsi="Times New Roman" w:cs="Times New Roman"/>
                <w:sz w:val="24"/>
                <w:szCs w:val="24"/>
              </w:rPr>
              <w:t>ча сертификационных документов.</w:t>
            </w:r>
          </w:p>
        </w:tc>
      </w:tr>
      <w:tr w:rsidR="005A0679" w:rsidRPr="00AF6FEB" w14:paraId="1AEE2AA9" w14:textId="77777777" w:rsidTr="0025710C">
        <w:trPr>
          <w:trHeight w:val="564"/>
        </w:trPr>
        <w:tc>
          <w:tcPr>
            <w:tcW w:w="1538" w:type="pct"/>
          </w:tcPr>
          <w:p w14:paraId="1A0D7621" w14:textId="77777777" w:rsidR="005A0679" w:rsidRPr="000A2B40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выполнению работ</w:t>
            </w:r>
          </w:p>
        </w:tc>
        <w:tc>
          <w:tcPr>
            <w:tcW w:w="3462" w:type="pct"/>
          </w:tcPr>
          <w:p w14:paraId="7413EFF3" w14:textId="29F7041F" w:rsidR="005A0679" w:rsidRPr="00D85E7C" w:rsidRDefault="00107FEF" w:rsidP="00D356CC">
            <w:pPr>
              <w:pStyle w:val="a3"/>
              <w:numPr>
                <w:ilvl w:val="1"/>
                <w:numId w:val="22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7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5A0679"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В ходе Этапа 1 выполняются следующие работы:</w:t>
            </w:r>
          </w:p>
          <w:p w14:paraId="5BD58431" w14:textId="4F45255A" w:rsidR="00E85DBC" w:rsidRPr="00E85DBC" w:rsidRDefault="00E85DBC" w:rsidP="00E85DBC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5E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степени соответствия действующей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D85E7C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стандарта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742C3E" w14:textId="2757F811" w:rsidR="00E85DBC" w:rsidRPr="00E85DBC" w:rsidRDefault="00E85DBC" w:rsidP="00E85DBC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-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полнот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и достаточност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аботанных процедур, позволяющих 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обеспечить повышение результативности системы менеджмента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Заказчика;</w:t>
            </w:r>
          </w:p>
          <w:p w14:paraId="4B02EDA2" w14:textId="2FC8A64A" w:rsidR="00E85DBC" w:rsidRDefault="00E85DBC" w:rsidP="00E85DBC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-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степен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требований данных процедур Заказчиком.</w:t>
            </w:r>
          </w:p>
          <w:p w14:paraId="43C95324" w14:textId="77777777" w:rsidR="005A0679" w:rsidRPr="00AF6FEB" w:rsidRDefault="005A0679" w:rsidP="005A0679">
            <w:pPr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6871816B" w14:textId="002F2449" w:rsidR="005A0679" w:rsidRPr="00D85E7C" w:rsidRDefault="005A0679" w:rsidP="00D356CC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107FEF"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2. </w:t>
            </w:r>
            <w:r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Этапа </w:t>
            </w:r>
            <w:r w:rsidR="00107FEF"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выполняются следующие работы:</w:t>
            </w:r>
          </w:p>
          <w:p w14:paraId="4C2A346C" w14:textId="77777777" w:rsidR="00E85DBC" w:rsidRDefault="00E85DBC" w:rsidP="00E85DBC">
            <w:pPr>
              <w:spacing w:after="0" w:line="240" w:lineRule="auto"/>
              <w:ind w:firstLine="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- 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Заказчика, процессов, процедур и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всем применимым требованиям стандарта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собственным внутренним 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документам самого Заказчика;</w:t>
            </w:r>
          </w:p>
          <w:p w14:paraId="3C1EC5E7" w14:textId="77777777" w:rsidR="000A2B40" w:rsidRDefault="00E85DBC" w:rsidP="000A2B40">
            <w:pPr>
              <w:spacing w:after="0" w:line="240" w:lineRule="auto"/>
              <w:ind w:firstLine="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-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и ее способност</w:t>
            </w:r>
            <w:r w:rsidR="000A2B40">
              <w:rPr>
                <w:rFonts w:ascii="Times New Roman" w:hAnsi="Times New Roman" w:cs="Times New Roman"/>
                <w:sz w:val="24"/>
                <w:szCs w:val="24"/>
              </w:rPr>
              <w:t xml:space="preserve">и достигать установленных целей </w:t>
            </w:r>
            <w:r w:rsidRPr="00E85DBC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политик</w:t>
            </w:r>
            <w:r w:rsidR="000A2B40">
              <w:rPr>
                <w:rFonts w:ascii="Times New Roman" w:hAnsi="Times New Roman" w:cs="Times New Roman"/>
                <w:sz w:val="24"/>
                <w:szCs w:val="24"/>
              </w:rPr>
              <w:t>и Заказчика в области качества;</w:t>
            </w:r>
          </w:p>
          <w:p w14:paraId="7BEE53D0" w14:textId="73D83B20" w:rsidR="00E85DBC" w:rsidRPr="00E85DBC" w:rsidRDefault="000A2B40" w:rsidP="000A2B40">
            <w:pPr>
              <w:spacing w:after="0" w:line="240" w:lineRule="auto"/>
              <w:ind w:firstLine="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5DBC"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5DBC" w:rsidRPr="00E85DBC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выполнения Заказчиком обязат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ельных законодательных и других </w:t>
            </w:r>
            <w:r w:rsidR="00E85DBC" w:rsidRPr="00E85DBC">
              <w:rPr>
                <w:rFonts w:ascii="Times New Roman" w:hAnsi="Times New Roman" w:cs="Times New Roman"/>
                <w:sz w:val="24"/>
                <w:szCs w:val="24"/>
              </w:rPr>
              <w:t>регламентирующих требований, 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осящихся к его производственной </w:t>
            </w:r>
            <w:r w:rsidR="00E85DBC" w:rsidRPr="00E85DBC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14:paraId="185DF949" w14:textId="77777777" w:rsidR="00E85DBC" w:rsidRPr="00E85DBC" w:rsidRDefault="00E85DBC" w:rsidP="00E85DBC">
            <w:pPr>
              <w:spacing w:after="0" w:line="240" w:lineRule="auto"/>
              <w:ind w:firstLine="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6F851" w14:textId="42994A6A" w:rsidR="005A0679" w:rsidRPr="00AF6FEB" w:rsidRDefault="005A0679" w:rsidP="00D356CC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107FEF"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356CC"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Этапа </w:t>
            </w:r>
            <w:r w:rsidR="00107FEF"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85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выполняются следующие работы:</w:t>
            </w:r>
          </w:p>
          <w:p w14:paraId="44436B33" w14:textId="77777777" w:rsidR="000A2B40" w:rsidRDefault="000A2B40" w:rsidP="000A2B40">
            <w:pPr>
              <w:spacing w:after="0" w:line="240" w:lineRule="auto"/>
              <w:ind w:firstLine="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>- устранени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несоответствий требованиям стандарта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CB2D8A" w14:textId="77777777" w:rsidR="000A2B40" w:rsidRDefault="000A2B40" w:rsidP="000A2B40">
            <w:pPr>
              <w:spacing w:after="0" w:line="240" w:lineRule="auto"/>
              <w:ind w:firstLine="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>-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корректирующих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предупреждающих действий (при необходимости);</w:t>
            </w:r>
          </w:p>
          <w:p w14:paraId="3C4152E1" w14:textId="5EBAC675" w:rsidR="000A2B40" w:rsidRPr="000A2B40" w:rsidRDefault="000A2B40" w:rsidP="000A2B40">
            <w:pPr>
              <w:spacing w:after="0" w:line="240" w:lineRule="auto"/>
              <w:ind w:firstLine="6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 соответствии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85E7C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>, регистраци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8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0A2B4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в Реестре органа по сертификации и выпуска сертификатов</w:t>
            </w:r>
          </w:p>
          <w:p w14:paraId="0143A3C3" w14:textId="12E43C56" w:rsidR="005A0679" w:rsidRPr="000A2B40" w:rsidRDefault="000A2B40" w:rsidP="000A2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</w:p>
        </w:tc>
      </w:tr>
      <w:tr w:rsidR="005A0679" w:rsidRPr="00AF6FEB" w14:paraId="0DFA0768" w14:textId="77777777" w:rsidTr="0025710C">
        <w:trPr>
          <w:trHeight w:val="353"/>
        </w:trPr>
        <w:tc>
          <w:tcPr>
            <w:tcW w:w="1538" w:type="pct"/>
          </w:tcPr>
          <w:p w14:paraId="3DE75F6D" w14:textId="15ECCE75" w:rsidR="005A0679" w:rsidRPr="009647A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Особые условия</w:t>
            </w:r>
          </w:p>
        </w:tc>
        <w:tc>
          <w:tcPr>
            <w:tcW w:w="3462" w:type="pct"/>
          </w:tcPr>
          <w:p w14:paraId="0141B73C" w14:textId="114EFD3C" w:rsidR="005A0679" w:rsidRPr="009647A8" w:rsidRDefault="005A0679" w:rsidP="005A0679">
            <w:pPr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7A8">
              <w:rPr>
                <w:rFonts w:ascii="Times New Roman" w:hAnsi="Times New Roman" w:cs="Times New Roman"/>
                <w:sz w:val="24"/>
                <w:szCs w:val="24"/>
              </w:rPr>
              <w:t xml:space="preserve">Услуги оказываются в соответствии с требованиями международного стандарта 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ISO </w:t>
            </w:r>
            <w:r w:rsidR="001F0771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объемах, достаточных для сертификации на соответствие требованиям международного стандарта ISO </w:t>
            </w:r>
            <w:r w:rsidR="001F0771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3BA5274" w14:textId="7DA64255" w:rsidR="005A0679" w:rsidRPr="009647A8" w:rsidRDefault="005A0679" w:rsidP="001F0771">
            <w:pPr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Сертификат соответствия системы </w:t>
            </w:r>
            <w:r w:rsidR="001F0771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менеджмента промышленной безопасности и охраны труда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 ISO </w:t>
            </w:r>
            <w:r w:rsidR="001F0771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E94AA3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международной сети Заказчик будет получать у сертификационного органа, аккредитованного </w:t>
            </w:r>
            <w:r w:rsidR="00952339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Международном форуме по аккредитации (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International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Accreditation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Forum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IAF</w:t>
            </w: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A0679" w:rsidRPr="00AF6FEB" w14:paraId="49CC3B01" w14:textId="77777777" w:rsidTr="0025710C">
        <w:trPr>
          <w:trHeight w:val="353"/>
        </w:trPr>
        <w:tc>
          <w:tcPr>
            <w:tcW w:w="1538" w:type="pct"/>
          </w:tcPr>
          <w:p w14:paraId="4BFADD66" w14:textId="77777777" w:rsidR="005A0679" w:rsidRPr="009647A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Состав выпускаемых материалов</w:t>
            </w:r>
          </w:p>
        </w:tc>
        <w:tc>
          <w:tcPr>
            <w:tcW w:w="3462" w:type="pct"/>
          </w:tcPr>
          <w:p w14:paraId="5A411C60" w14:textId="40FD1EDC" w:rsidR="005A0679" w:rsidRPr="009647A8" w:rsidRDefault="005A0679" w:rsidP="005C55B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По результатам оказанных услуг Исполнитель представляет заказчику:</w:t>
            </w:r>
          </w:p>
          <w:p w14:paraId="077FB841" w14:textId="27214E23" w:rsidR="005A0679" w:rsidRPr="009647A8" w:rsidRDefault="009647A8" w:rsidP="009647A8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 соответствия системы менеджмента промышленной безопасности и охраны труда требованиям ISO 45001:2018 международной сети</w:t>
            </w:r>
            <w:r w:rsidR="005C55BB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A0679" w:rsidRPr="00AF6FEB" w14:paraId="0A6A9B2D" w14:textId="77777777" w:rsidTr="0025710C">
        <w:trPr>
          <w:trHeight w:val="353"/>
        </w:trPr>
        <w:tc>
          <w:tcPr>
            <w:tcW w:w="1538" w:type="pct"/>
          </w:tcPr>
          <w:p w14:paraId="19EC8517" w14:textId="31BF2291" w:rsidR="005A0679" w:rsidRPr="009647A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7A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качеству оказываемых услуг </w:t>
            </w:r>
          </w:p>
        </w:tc>
        <w:tc>
          <w:tcPr>
            <w:tcW w:w="3462" w:type="pct"/>
          </w:tcPr>
          <w:p w14:paraId="0D067ED7" w14:textId="053BCFA6" w:rsidR="005A0679" w:rsidRPr="009647A8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.1</w:t>
            </w:r>
            <w:r w:rsidR="005C55BB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должен иметь подтвержденный опыт консультирования по </w:t>
            </w:r>
            <w:r w:rsidR="005C55BB"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энергетической отрасл</w:t>
            </w:r>
            <w:r w:rsidR="00E94AA3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</w:t>
            </w:r>
            <w:r w:rsidR="00502D7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промышленности (копии договоров, копии актов выполненных работ, рекомендательные письма).</w:t>
            </w:r>
          </w:p>
          <w:p w14:paraId="4D3CBE18" w14:textId="64245846" w:rsidR="005A0679" w:rsidRPr="009647A8" w:rsidRDefault="005A0679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</w:t>
            </w:r>
            <w:r w:rsidR="000746E2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3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.2</w:t>
            </w:r>
            <w:r w:rsidR="005C55BB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должен иметь успешный опыт в реализации консалтинговых проектов по развитию </w:t>
            </w:r>
            <w:r w:rsidR="005C55BB"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к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рупных международных компаниях</w:t>
            </w:r>
            <w:r w:rsidR="00502D7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(копии договоров, копии актов выполненных работ, рекомендательные письма)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</w:p>
          <w:p w14:paraId="7B7AAFC9" w14:textId="7BAB4C6B" w:rsidR="00C64EA5" w:rsidRPr="009647A8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.3</w:t>
            </w:r>
            <w:r w:rsidR="005C55BB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C64EA5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 должен иметь подтвержденный статус официального партнера органа по сертификации, аккредитованного органом по аккредитации - членом IAF и подписантом соглашения о международном признании аккредитаций IAF MLA.</w:t>
            </w:r>
          </w:p>
          <w:p w14:paraId="20B10F9B" w14:textId="30D5717D" w:rsidR="005A0679" w:rsidRPr="009647A8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.4</w:t>
            </w:r>
            <w:r w:rsidR="005C55BB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Высокий уровень компетенции консультантов:</w:t>
            </w:r>
          </w:p>
          <w:p w14:paraId="6260BAF6" w14:textId="217BEB0D" w:rsidR="005A0679" w:rsidRPr="009647A8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5C55BB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статус ведущего аудитора по стандартам 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C55BB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органе по сертификации, члене 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IAF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;</w:t>
            </w:r>
          </w:p>
          <w:p w14:paraId="30FDDC12" w14:textId="23D2886E" w:rsidR="005A0679" w:rsidRPr="009647A8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консультирования по 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D930F9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не менее 10 лет;</w:t>
            </w:r>
          </w:p>
          <w:p w14:paraId="15F07DA0" w14:textId="7456FD6E" w:rsidR="005A0679" w:rsidRPr="009647A8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проведения сертификационных аудитов по 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D930F9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не менее 10 лет в органе по сертификации, члене 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IAF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;</w:t>
            </w:r>
          </w:p>
          <w:p w14:paraId="6198F83D" w14:textId="2586B934" w:rsidR="005A0679" w:rsidRPr="009647A8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штатной работы в </w:t>
            </w:r>
            <w:r w:rsidR="00E94AA3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энергетических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Компани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ях </w:t>
            </w:r>
            <w:r w:rsidR="005B60BB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 области экологической безопасности или систем менеджмента;</w:t>
            </w:r>
          </w:p>
          <w:p w14:paraId="4478140D" w14:textId="6A076778" w:rsidR="005A0679" w:rsidRPr="009647A8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по успешному внедрению </w:t>
            </w:r>
            <w:r w:rsidR="00D930F9"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крупных энергетических Компаниях</w:t>
            </w:r>
            <w:r w:rsidR="00E94AA3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</w:p>
          <w:p w14:paraId="3FC988A7" w14:textId="06BAD94E" w:rsidR="005A0679" w:rsidRPr="009647A8" w:rsidRDefault="000746E2" w:rsidP="00D542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.5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Наличие экспертов по сертификации в квалификационном составе консультантов (аудиторов), подтверждение удостоверениями. </w:t>
            </w:r>
          </w:p>
          <w:p w14:paraId="5A5B924C" w14:textId="58A05D58" w:rsidR="005A0679" w:rsidRPr="009647A8" w:rsidRDefault="000746E2" w:rsidP="005A067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lastRenderedPageBreak/>
              <w:t>13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A012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6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Продолжительность работы на рынке консалтинговых услуг – более 10 лет.</w:t>
            </w:r>
          </w:p>
          <w:p w14:paraId="0A390F75" w14:textId="30BF6765" w:rsidR="005A0679" w:rsidRPr="009647A8" w:rsidRDefault="000746E2" w:rsidP="005A067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A012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7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Количество оказанных консалтинговых услуг по внедрению систем менеджмента - не менее 5, подтверждение письмами отзывами организаций.</w:t>
            </w:r>
          </w:p>
          <w:p w14:paraId="0149DA4C" w14:textId="0906C997" w:rsidR="005A0679" w:rsidRPr="009647A8" w:rsidRDefault="000746E2" w:rsidP="005A0679">
            <w:pPr>
              <w:pStyle w:val="a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A012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8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Количество сертификатов на соответствие требованиям международных стандартов, полученных российскими организациями, после внедрения 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исполнителе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м системы менеджмента - не менее 5, подтверждение официальными письмами сертификационных органов. </w:t>
            </w:r>
          </w:p>
          <w:p w14:paraId="21BA7D6E" w14:textId="7EB3ACE3" w:rsidR="005A0679" w:rsidRPr="009647A8" w:rsidRDefault="000746E2" w:rsidP="00A0123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A012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9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D930F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Наличие в списке сертификационных органов, выдавших сертификаты международного образца на соответствие требованиям 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D930F9" w:rsidRPr="009647A8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5A0679"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. </w:t>
            </w:r>
          </w:p>
        </w:tc>
      </w:tr>
      <w:tr w:rsidR="005A0679" w:rsidRPr="00AF6FEB" w14:paraId="45DEBE74" w14:textId="77777777" w:rsidTr="0025710C">
        <w:trPr>
          <w:trHeight w:val="353"/>
        </w:trPr>
        <w:tc>
          <w:tcPr>
            <w:tcW w:w="1538" w:type="pct"/>
          </w:tcPr>
          <w:p w14:paraId="09C6121C" w14:textId="47304E0B" w:rsidR="005A0679" w:rsidRPr="009F02F2" w:rsidRDefault="005A0679" w:rsidP="00D1758C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</w:t>
            </w:r>
            <w:r w:rsidR="00D1758C" w:rsidRPr="009F0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  <w:tc>
          <w:tcPr>
            <w:tcW w:w="3462" w:type="pct"/>
          </w:tcPr>
          <w:p w14:paraId="0EB160E4" w14:textId="708F51AF" w:rsidR="005A0679" w:rsidRPr="009F02F2" w:rsidRDefault="00D1758C" w:rsidP="00D1758C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F02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</w:t>
            </w:r>
            <w:r w:rsidR="005A0679" w:rsidRPr="009F02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соответствии с Календарным план</w:t>
            </w:r>
            <w:r w:rsidRPr="009F02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ом</w:t>
            </w:r>
            <w:r w:rsidR="005A0679" w:rsidRPr="009F02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-графиком </w:t>
            </w:r>
          </w:p>
        </w:tc>
      </w:tr>
      <w:tr w:rsidR="005A0679" w:rsidRPr="007F1E1F" w14:paraId="7954F677" w14:textId="77777777" w:rsidTr="0025710C">
        <w:trPr>
          <w:trHeight w:val="720"/>
        </w:trPr>
        <w:tc>
          <w:tcPr>
            <w:tcW w:w="1538" w:type="pct"/>
          </w:tcPr>
          <w:p w14:paraId="0D3D47C1" w14:textId="27E9B869" w:rsidR="005A0679" w:rsidRPr="009647A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</w:t>
            </w:r>
            <w:r w:rsidR="00D930F9"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ования к оформлению и передаче </w:t>
            </w:r>
            <w:r w:rsidRPr="0096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3462" w:type="pct"/>
            <w:vAlign w:val="center"/>
          </w:tcPr>
          <w:p w14:paraId="58240808" w14:textId="12205A66" w:rsidR="005A0679" w:rsidRPr="009647A8" w:rsidRDefault="005A0679" w:rsidP="00F8431D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Результаты работ передаются Заказчику на бумажном носителе на русском языке в одном экземпляре и в электронном виде в нередактируемом (с подписями) формате (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PDF</w:t>
            </w:r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) и редактируемом формате в виде файло</w:t>
            </w:r>
            <w:bookmarkStart w:id="0" w:name="_GoBack"/>
            <w:bookmarkEnd w:id="0"/>
            <w:r w:rsidRPr="0096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 специализированных программ, позволяющих редактировать указанные документы. Экземпляр, выдаваемый в электронном виде, должен быть идентичным экземпляру, выполненному на бумаге.</w:t>
            </w:r>
          </w:p>
        </w:tc>
      </w:tr>
    </w:tbl>
    <w:p w14:paraId="78ED8CCD" w14:textId="4C546B23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D9EF322" w14:textId="35E23BE4" w:rsidR="00D930F9" w:rsidRDefault="00D930F9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32059D1" w14:textId="77777777" w:rsidR="00D930F9" w:rsidRPr="007F1E1F" w:rsidRDefault="00D930F9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8E3F20E" w14:textId="321BABA3" w:rsidR="00F57DD0" w:rsidRPr="00F57DD0" w:rsidRDefault="00D930F9" w:rsidP="00D930F9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Начальник СНОТиПБ</w:t>
      </w:r>
      <w:r w:rsidR="00F57DD0" w:rsidRPr="00F57DD0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F57DD0" w:rsidRPr="00F57DD0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F42C35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F57DD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Ю.М. Алмакаев</w:t>
      </w:r>
    </w:p>
    <w:sectPr w:rsidR="00F57DD0" w:rsidRPr="00F57DD0" w:rsidSect="00B5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B1862" w14:textId="77777777" w:rsidR="00B80238" w:rsidRDefault="00B80238" w:rsidP="009139A9">
      <w:pPr>
        <w:spacing w:after="0" w:line="240" w:lineRule="auto"/>
      </w:pPr>
      <w:r>
        <w:separator/>
      </w:r>
    </w:p>
  </w:endnote>
  <w:endnote w:type="continuationSeparator" w:id="0">
    <w:p w14:paraId="59280282" w14:textId="77777777" w:rsidR="00B80238" w:rsidRDefault="00B80238" w:rsidP="0091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ADF7E" w14:textId="77777777" w:rsidR="00B80238" w:rsidRDefault="00B80238" w:rsidP="009139A9">
      <w:pPr>
        <w:spacing w:after="0" w:line="240" w:lineRule="auto"/>
      </w:pPr>
      <w:r>
        <w:separator/>
      </w:r>
    </w:p>
  </w:footnote>
  <w:footnote w:type="continuationSeparator" w:id="0">
    <w:p w14:paraId="7F010C02" w14:textId="77777777" w:rsidR="00B80238" w:rsidRDefault="00B80238" w:rsidP="00913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6ED"/>
    <w:multiLevelType w:val="multilevel"/>
    <w:tmpl w:val="0D92FA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2D743E"/>
    <w:multiLevelType w:val="multilevel"/>
    <w:tmpl w:val="2EA00F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6D20FE"/>
    <w:multiLevelType w:val="hybridMultilevel"/>
    <w:tmpl w:val="40B27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221"/>
    <w:multiLevelType w:val="multilevel"/>
    <w:tmpl w:val="BA0CD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69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  <w:b w:val="0"/>
        <w:bCs w:val="0"/>
      </w:rPr>
    </w:lvl>
  </w:abstractNum>
  <w:abstractNum w:abstractNumId="4" w15:restartNumberingAfterBreak="0">
    <w:nsid w:val="1D0333A0"/>
    <w:multiLevelType w:val="hybridMultilevel"/>
    <w:tmpl w:val="9DB008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9C1A00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F7B5A9C"/>
    <w:multiLevelType w:val="hybridMultilevel"/>
    <w:tmpl w:val="C194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10670"/>
    <w:multiLevelType w:val="hybridMultilevel"/>
    <w:tmpl w:val="7998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7F2EEE"/>
    <w:multiLevelType w:val="multilevel"/>
    <w:tmpl w:val="E0B62C32"/>
    <w:lvl w:ilvl="0">
      <w:start w:val="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0A56CE8"/>
    <w:multiLevelType w:val="hybridMultilevel"/>
    <w:tmpl w:val="4FA01DC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B60515"/>
    <w:multiLevelType w:val="hybridMultilevel"/>
    <w:tmpl w:val="E13C5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96001"/>
    <w:multiLevelType w:val="hybridMultilevel"/>
    <w:tmpl w:val="87427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BC3526"/>
    <w:multiLevelType w:val="hybridMultilevel"/>
    <w:tmpl w:val="5D18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1A4093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505DD2"/>
    <w:multiLevelType w:val="hybridMultilevel"/>
    <w:tmpl w:val="3A1A8338"/>
    <w:lvl w:ilvl="0" w:tplc="E20A2C56">
      <w:start w:val="1"/>
      <w:numFmt w:val="bullet"/>
      <w:lvlText w:val="–"/>
      <w:lvlJc w:val="left"/>
      <w:pPr>
        <w:ind w:left="2149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6C423D"/>
    <w:multiLevelType w:val="multilevel"/>
    <w:tmpl w:val="5C5CC40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37325F4"/>
    <w:multiLevelType w:val="hybridMultilevel"/>
    <w:tmpl w:val="90489B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213C3C"/>
    <w:multiLevelType w:val="hybridMultilevel"/>
    <w:tmpl w:val="79A2D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717A3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22145B8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FFD1B02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3"/>
  </w:num>
  <w:num w:numId="5">
    <w:abstractNumId w:val="1"/>
  </w:num>
  <w:num w:numId="6">
    <w:abstractNumId w:val="12"/>
  </w:num>
  <w:num w:numId="7">
    <w:abstractNumId w:val="14"/>
  </w:num>
  <w:num w:numId="8">
    <w:abstractNumId w:val="3"/>
  </w:num>
  <w:num w:numId="9">
    <w:abstractNumId w:val="12"/>
  </w:num>
  <w:num w:numId="10">
    <w:abstractNumId w:val="16"/>
  </w:num>
  <w:num w:numId="11">
    <w:abstractNumId w:val="0"/>
  </w:num>
  <w:num w:numId="12">
    <w:abstractNumId w:val="5"/>
  </w:num>
  <w:num w:numId="13">
    <w:abstractNumId w:val="20"/>
  </w:num>
  <w:num w:numId="14">
    <w:abstractNumId w:val="4"/>
  </w:num>
  <w:num w:numId="15">
    <w:abstractNumId w:val="19"/>
  </w:num>
  <w:num w:numId="16">
    <w:abstractNumId w:val="10"/>
  </w:num>
  <w:num w:numId="17">
    <w:abstractNumId w:val="9"/>
  </w:num>
  <w:num w:numId="18">
    <w:abstractNumId w:val="17"/>
  </w:num>
  <w:num w:numId="19">
    <w:abstractNumId w:val="8"/>
  </w:num>
  <w:num w:numId="20">
    <w:abstractNumId w:val="6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B2"/>
    <w:rsid w:val="00003029"/>
    <w:rsid w:val="0002009C"/>
    <w:rsid w:val="00045CF2"/>
    <w:rsid w:val="00062418"/>
    <w:rsid w:val="000700AB"/>
    <w:rsid w:val="000746E2"/>
    <w:rsid w:val="00091F0A"/>
    <w:rsid w:val="000A1BCC"/>
    <w:rsid w:val="000A2B40"/>
    <w:rsid w:val="000A3352"/>
    <w:rsid w:val="000A58DF"/>
    <w:rsid w:val="00107FEF"/>
    <w:rsid w:val="00112C46"/>
    <w:rsid w:val="001528EE"/>
    <w:rsid w:val="0015308E"/>
    <w:rsid w:val="00153513"/>
    <w:rsid w:val="00185BDB"/>
    <w:rsid w:val="001D06AD"/>
    <w:rsid w:val="001F0771"/>
    <w:rsid w:val="00201D78"/>
    <w:rsid w:val="0020238D"/>
    <w:rsid w:val="002152B6"/>
    <w:rsid w:val="002164B1"/>
    <w:rsid w:val="002248D7"/>
    <w:rsid w:val="002413AD"/>
    <w:rsid w:val="00245E99"/>
    <w:rsid w:val="00251E5B"/>
    <w:rsid w:val="00256F36"/>
    <w:rsid w:val="0025710C"/>
    <w:rsid w:val="0026251E"/>
    <w:rsid w:val="00272E2A"/>
    <w:rsid w:val="00277BD2"/>
    <w:rsid w:val="00283F8E"/>
    <w:rsid w:val="002A48B5"/>
    <w:rsid w:val="002F0035"/>
    <w:rsid w:val="002F1F71"/>
    <w:rsid w:val="002F5680"/>
    <w:rsid w:val="002F5C1E"/>
    <w:rsid w:val="00301D1B"/>
    <w:rsid w:val="00304123"/>
    <w:rsid w:val="0030482C"/>
    <w:rsid w:val="00331CAE"/>
    <w:rsid w:val="00356B47"/>
    <w:rsid w:val="0036370A"/>
    <w:rsid w:val="00374188"/>
    <w:rsid w:val="00377224"/>
    <w:rsid w:val="00385389"/>
    <w:rsid w:val="00386AD3"/>
    <w:rsid w:val="003A69C7"/>
    <w:rsid w:val="003E2F63"/>
    <w:rsid w:val="004005E7"/>
    <w:rsid w:val="00404F63"/>
    <w:rsid w:val="00411B2E"/>
    <w:rsid w:val="00415544"/>
    <w:rsid w:val="00415960"/>
    <w:rsid w:val="00421722"/>
    <w:rsid w:val="00432DEE"/>
    <w:rsid w:val="004658DD"/>
    <w:rsid w:val="00466A4F"/>
    <w:rsid w:val="004711B6"/>
    <w:rsid w:val="00472DE4"/>
    <w:rsid w:val="004752E0"/>
    <w:rsid w:val="00481302"/>
    <w:rsid w:val="004901E0"/>
    <w:rsid w:val="004B64A7"/>
    <w:rsid w:val="004C53A5"/>
    <w:rsid w:val="00502D74"/>
    <w:rsid w:val="005123D8"/>
    <w:rsid w:val="005137A0"/>
    <w:rsid w:val="00531260"/>
    <w:rsid w:val="005500F2"/>
    <w:rsid w:val="005568ED"/>
    <w:rsid w:val="0055713C"/>
    <w:rsid w:val="00557B83"/>
    <w:rsid w:val="005658E5"/>
    <w:rsid w:val="005A0679"/>
    <w:rsid w:val="005A20A6"/>
    <w:rsid w:val="005A3596"/>
    <w:rsid w:val="005B37D0"/>
    <w:rsid w:val="005B60BB"/>
    <w:rsid w:val="005C55BB"/>
    <w:rsid w:val="005D3A49"/>
    <w:rsid w:val="005E2D85"/>
    <w:rsid w:val="00601361"/>
    <w:rsid w:val="0060647F"/>
    <w:rsid w:val="006107E3"/>
    <w:rsid w:val="006123AF"/>
    <w:rsid w:val="006148D3"/>
    <w:rsid w:val="00623FAE"/>
    <w:rsid w:val="00634BB2"/>
    <w:rsid w:val="006433AA"/>
    <w:rsid w:val="0065128C"/>
    <w:rsid w:val="00651FFB"/>
    <w:rsid w:val="00655A05"/>
    <w:rsid w:val="006A2E87"/>
    <w:rsid w:val="006A5F02"/>
    <w:rsid w:val="006A7038"/>
    <w:rsid w:val="006B6955"/>
    <w:rsid w:val="006D56DC"/>
    <w:rsid w:val="006E0380"/>
    <w:rsid w:val="006E1D21"/>
    <w:rsid w:val="006E3455"/>
    <w:rsid w:val="006E440B"/>
    <w:rsid w:val="006E45FF"/>
    <w:rsid w:val="006F1919"/>
    <w:rsid w:val="006F26E7"/>
    <w:rsid w:val="006F28CB"/>
    <w:rsid w:val="006F3F9C"/>
    <w:rsid w:val="007301C0"/>
    <w:rsid w:val="00734CD4"/>
    <w:rsid w:val="00734F5D"/>
    <w:rsid w:val="00736329"/>
    <w:rsid w:val="00784A97"/>
    <w:rsid w:val="00793C03"/>
    <w:rsid w:val="007B51D5"/>
    <w:rsid w:val="007D1D96"/>
    <w:rsid w:val="007F1E1F"/>
    <w:rsid w:val="00820642"/>
    <w:rsid w:val="00880B8C"/>
    <w:rsid w:val="00883134"/>
    <w:rsid w:val="0089322A"/>
    <w:rsid w:val="008A2341"/>
    <w:rsid w:val="008B522E"/>
    <w:rsid w:val="008B733B"/>
    <w:rsid w:val="008C3DC4"/>
    <w:rsid w:val="008D251C"/>
    <w:rsid w:val="008D67B7"/>
    <w:rsid w:val="008E6A98"/>
    <w:rsid w:val="008F5AB1"/>
    <w:rsid w:val="00900CCE"/>
    <w:rsid w:val="009139A9"/>
    <w:rsid w:val="00920EAC"/>
    <w:rsid w:val="009409B5"/>
    <w:rsid w:val="00952339"/>
    <w:rsid w:val="009640D2"/>
    <w:rsid w:val="009647A8"/>
    <w:rsid w:val="00972B90"/>
    <w:rsid w:val="00977DB0"/>
    <w:rsid w:val="009B36B4"/>
    <w:rsid w:val="009E2D04"/>
    <w:rsid w:val="009F02F2"/>
    <w:rsid w:val="009F7E98"/>
    <w:rsid w:val="00A01230"/>
    <w:rsid w:val="00A15330"/>
    <w:rsid w:val="00A23F40"/>
    <w:rsid w:val="00A345F8"/>
    <w:rsid w:val="00A50CFE"/>
    <w:rsid w:val="00A63A21"/>
    <w:rsid w:val="00A83EC3"/>
    <w:rsid w:val="00A945D6"/>
    <w:rsid w:val="00AA1CFB"/>
    <w:rsid w:val="00AA2AAA"/>
    <w:rsid w:val="00AC7969"/>
    <w:rsid w:val="00AF0A1F"/>
    <w:rsid w:val="00AF6FEB"/>
    <w:rsid w:val="00B00C37"/>
    <w:rsid w:val="00B13B7E"/>
    <w:rsid w:val="00B2405F"/>
    <w:rsid w:val="00B3114A"/>
    <w:rsid w:val="00B53304"/>
    <w:rsid w:val="00B74090"/>
    <w:rsid w:val="00B80238"/>
    <w:rsid w:val="00B81820"/>
    <w:rsid w:val="00B8746B"/>
    <w:rsid w:val="00B95AEE"/>
    <w:rsid w:val="00BC3744"/>
    <w:rsid w:val="00BE7131"/>
    <w:rsid w:val="00BE7B7E"/>
    <w:rsid w:val="00BF5ABE"/>
    <w:rsid w:val="00C045AC"/>
    <w:rsid w:val="00C07B51"/>
    <w:rsid w:val="00C32C03"/>
    <w:rsid w:val="00C60837"/>
    <w:rsid w:val="00C64EA5"/>
    <w:rsid w:val="00C736C2"/>
    <w:rsid w:val="00C84F66"/>
    <w:rsid w:val="00C90C67"/>
    <w:rsid w:val="00C92C2A"/>
    <w:rsid w:val="00CB1991"/>
    <w:rsid w:val="00CD60EF"/>
    <w:rsid w:val="00CD6F05"/>
    <w:rsid w:val="00D1197C"/>
    <w:rsid w:val="00D1307D"/>
    <w:rsid w:val="00D1758C"/>
    <w:rsid w:val="00D23DD7"/>
    <w:rsid w:val="00D35524"/>
    <w:rsid w:val="00D356CC"/>
    <w:rsid w:val="00D54214"/>
    <w:rsid w:val="00D61B12"/>
    <w:rsid w:val="00D642EA"/>
    <w:rsid w:val="00D82A57"/>
    <w:rsid w:val="00D85E7C"/>
    <w:rsid w:val="00D9260C"/>
    <w:rsid w:val="00D930F9"/>
    <w:rsid w:val="00DA1855"/>
    <w:rsid w:val="00DB6ABD"/>
    <w:rsid w:val="00DE336D"/>
    <w:rsid w:val="00E011C7"/>
    <w:rsid w:val="00E03ECB"/>
    <w:rsid w:val="00E113BA"/>
    <w:rsid w:val="00E213B2"/>
    <w:rsid w:val="00E34CDE"/>
    <w:rsid w:val="00E36CD7"/>
    <w:rsid w:val="00E447DC"/>
    <w:rsid w:val="00E667A8"/>
    <w:rsid w:val="00E803C4"/>
    <w:rsid w:val="00E85DBC"/>
    <w:rsid w:val="00E9091A"/>
    <w:rsid w:val="00E938A7"/>
    <w:rsid w:val="00E94AA3"/>
    <w:rsid w:val="00ED064D"/>
    <w:rsid w:val="00EE0508"/>
    <w:rsid w:val="00F010DF"/>
    <w:rsid w:val="00F043EC"/>
    <w:rsid w:val="00F1557B"/>
    <w:rsid w:val="00F25CF0"/>
    <w:rsid w:val="00F30796"/>
    <w:rsid w:val="00F42C35"/>
    <w:rsid w:val="00F53A78"/>
    <w:rsid w:val="00F57DD0"/>
    <w:rsid w:val="00F65767"/>
    <w:rsid w:val="00F75DA0"/>
    <w:rsid w:val="00F82C6D"/>
    <w:rsid w:val="00F8431D"/>
    <w:rsid w:val="00FA7D46"/>
    <w:rsid w:val="00FB70E2"/>
    <w:rsid w:val="00FC33AE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D9B09"/>
  <w15:docId w15:val="{D69BCC59-8CDB-4DB7-B92C-7F51F066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0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locked/>
    <w:rsid w:val="00153513"/>
    <w:pPr>
      <w:widowControl w:val="0"/>
      <w:tabs>
        <w:tab w:val="num" w:pos="576"/>
      </w:tabs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uiPriority w:val="99"/>
    <w:locked/>
    <w:rsid w:val="00153513"/>
    <w:rPr>
      <w:rFonts w:eastAsia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F1557B"/>
    <w:pPr>
      <w:ind w:left="720"/>
    </w:pPr>
  </w:style>
  <w:style w:type="paragraph" w:styleId="a4">
    <w:name w:val="Body Text Indent"/>
    <w:basedOn w:val="a"/>
    <w:link w:val="a5"/>
    <w:uiPriority w:val="99"/>
    <w:rsid w:val="006F3F9C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6F3F9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53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3126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39A9"/>
  </w:style>
  <w:style w:type="paragraph" w:styleId="aa">
    <w:name w:val="footer"/>
    <w:basedOn w:val="a"/>
    <w:link w:val="ab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9139A9"/>
  </w:style>
  <w:style w:type="paragraph" w:customStyle="1" w:styleId="1">
    <w:name w:val="Абзац списка1"/>
    <w:basedOn w:val="a"/>
    <w:uiPriority w:val="99"/>
    <w:rsid w:val="00421722"/>
    <w:pPr>
      <w:ind w:left="720"/>
    </w:pPr>
    <w:rPr>
      <w:rFonts w:eastAsia="Times New Roman"/>
    </w:rPr>
  </w:style>
  <w:style w:type="character" w:styleId="ac">
    <w:name w:val="Hyperlink"/>
    <w:uiPriority w:val="99"/>
    <w:rsid w:val="00421722"/>
    <w:rPr>
      <w:color w:val="0000FF"/>
      <w:u w:val="single"/>
    </w:rPr>
  </w:style>
  <w:style w:type="paragraph" w:customStyle="1" w:styleId="ConsPlusNormal">
    <w:name w:val="ConsPlusNormal"/>
    <w:uiPriority w:val="99"/>
    <w:rsid w:val="001535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_"/>
    <w:basedOn w:val="a0"/>
    <w:link w:val="22"/>
    <w:rsid w:val="002248D7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_2"/>
    <w:basedOn w:val="a"/>
    <w:link w:val="21"/>
    <w:rsid w:val="002248D7"/>
    <w:pPr>
      <w:widowControl w:val="0"/>
      <w:shd w:val="clear" w:color="auto" w:fill="FFFFFF"/>
      <w:spacing w:after="0" w:line="254" w:lineRule="exact"/>
      <w:ind w:hanging="4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lock Text"/>
    <w:basedOn w:val="a"/>
    <w:rsid w:val="002248D7"/>
    <w:pPr>
      <w:spacing w:after="0" w:line="240" w:lineRule="auto"/>
      <w:ind w:left="900" w:right="10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text"/>
    <w:basedOn w:val="a"/>
    <w:link w:val="af"/>
    <w:unhideWhenUsed/>
    <w:qFormat/>
    <w:rsid w:val="00900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900CCE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54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ИНК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Дьяков Алексей Анатольевич</dc:creator>
  <cp:keywords/>
  <dc:description/>
  <cp:lastModifiedBy>Berseneva Kristina</cp:lastModifiedBy>
  <cp:revision>23</cp:revision>
  <cp:lastPrinted>2013-02-15T08:24:00Z</cp:lastPrinted>
  <dcterms:created xsi:type="dcterms:W3CDTF">2021-03-01T07:55:00Z</dcterms:created>
  <dcterms:modified xsi:type="dcterms:W3CDTF">2022-07-04T00:20:00Z</dcterms:modified>
</cp:coreProperties>
</file>